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161AD7">
                              <w:rPr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161AD7">
                        <w:rPr>
                          <w:sz w:val="2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161AD7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13.03</w:t>
                            </w:r>
                            <w:r w:rsidR="00B70EED">
                              <w:rPr>
                                <w:sz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161AD7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13.03</w:t>
                      </w:r>
                      <w:r w:rsidR="00B70EED">
                        <w:rPr>
                          <w:sz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9E409B" w:rsidRDefault="00C635DF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9E409B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</w:t>
      </w:r>
      <w:r w:rsidR="00161AD7" w:rsidRPr="009E409B">
        <w:rPr>
          <w:rFonts w:ascii="Century" w:hAnsi="Century"/>
          <w:b/>
          <w:caps/>
          <w:sz w:val="25"/>
          <w:szCs w:val="25"/>
        </w:rPr>
        <w:t>Всероссийская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научно-практическая конференция </w:t>
      </w:r>
    </w:p>
    <w:p w:rsidR="00C635DF" w:rsidRPr="009E409B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9E409B" w:rsidRPr="009E409B">
        <w:rPr>
          <w:b/>
          <w:caps/>
          <w:sz w:val="28"/>
          <w:szCs w:val="28"/>
          <w:shd w:val="clear" w:color="auto" w:fill="FFFFFF"/>
        </w:rPr>
        <w:t>Современный педагог: диалог науки и практики</w:t>
      </w:r>
      <w:r w:rsidRPr="009E409B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9E409B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161AD7" w:rsidRPr="009E409B">
        <w:rPr>
          <w:rFonts w:ascii="Century" w:hAnsi="Century"/>
          <w:b/>
          <w:caps/>
          <w:sz w:val="26"/>
          <w:szCs w:val="26"/>
        </w:rPr>
        <w:t xml:space="preserve">03 апреля </w:t>
      </w:r>
      <w:r w:rsidR="00B70EED" w:rsidRPr="009E409B">
        <w:rPr>
          <w:rFonts w:ascii="Century" w:hAnsi="Century"/>
          <w:b/>
          <w:caps/>
          <w:sz w:val="26"/>
          <w:szCs w:val="26"/>
        </w:rPr>
        <w:t>2024</w:t>
      </w:r>
      <w:r w:rsidR="00FD03E4" w:rsidRPr="009E409B">
        <w:rPr>
          <w:rFonts w:ascii="Century" w:hAnsi="Century"/>
          <w:b/>
          <w:caps/>
          <w:sz w:val="26"/>
          <w:szCs w:val="26"/>
        </w:rPr>
        <w:t xml:space="preserve"> г.</w:t>
      </w:r>
      <w:r w:rsidR="006C5F6C" w:rsidRPr="009E409B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161AD7">
        <w:rPr>
          <w:rFonts w:ascii="Century" w:hAnsi="Century"/>
          <w:b/>
          <w:sz w:val="25"/>
          <w:szCs w:val="25"/>
        </w:rPr>
        <w:t xml:space="preserve">13 марта </w:t>
      </w:r>
      <w:r w:rsidR="00B70EE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161AD7">
        <w:rPr>
          <w:rFonts w:ascii="Century" w:hAnsi="Century"/>
          <w:b/>
          <w:sz w:val="25"/>
          <w:szCs w:val="25"/>
        </w:rPr>
        <w:t>03 апреля</w:t>
      </w:r>
      <w:r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161AD7">
        <w:rPr>
          <w:rFonts w:ascii="Century" w:hAnsi="Century"/>
          <w:b/>
          <w:sz w:val="25"/>
          <w:szCs w:val="25"/>
        </w:rPr>
        <w:t xml:space="preserve">03 апреля </w:t>
      </w:r>
      <w:r w:rsidR="00B70EED">
        <w:rPr>
          <w:rFonts w:ascii="Century" w:hAnsi="Century"/>
          <w:b/>
          <w:sz w:val="25"/>
          <w:szCs w:val="25"/>
        </w:rPr>
        <w:t xml:space="preserve">2024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УДК, ББК, он будет разослан по основным библиоте</w:t>
      </w:r>
      <w:r w:rsidR="00161AD7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 xml:space="preserve">кам России и зарегистрирован в </w:t>
      </w: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61AD7">
        <w:rPr>
          <w:rFonts w:ascii="Century" w:hAnsi="Century"/>
          <w:b/>
          <w:sz w:val="25"/>
          <w:szCs w:val="25"/>
        </w:rPr>
        <w:t>с 17 апреля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161AD7">
        <w:rPr>
          <w:rFonts w:ascii="Century" w:hAnsi="Century"/>
          <w:b/>
          <w:sz w:val="25"/>
          <w:szCs w:val="25"/>
        </w:rPr>
        <w:t>03 мая</w:t>
      </w:r>
      <w:r w:rsidR="00B70EED">
        <w:rPr>
          <w:rFonts w:ascii="Century" w:hAnsi="Century"/>
          <w:b/>
          <w:sz w:val="25"/>
          <w:szCs w:val="25"/>
        </w:rPr>
        <w:t xml:space="preserve"> </w:t>
      </w:r>
      <w:r w:rsidR="004F20B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Default="00EA07EB" w:rsidP="001E5755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p w:rsidR="001F1907" w:rsidRDefault="001F1907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  <w:sectPr w:rsidR="001F1907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190" w:type="dxa"/>
        <w:tblLook w:val="04A0" w:firstRow="1" w:lastRow="0" w:firstColumn="1" w:lastColumn="0" w:noHBand="0" w:noVBand="1"/>
      </w:tblPr>
      <w:tblGrid>
        <w:gridCol w:w="2240"/>
        <w:gridCol w:w="1471"/>
        <w:gridCol w:w="2190"/>
        <w:gridCol w:w="3313"/>
        <w:gridCol w:w="1868"/>
        <w:gridCol w:w="1263"/>
        <w:gridCol w:w="1331"/>
        <w:gridCol w:w="1514"/>
      </w:tblGrid>
      <w:tr w:rsidR="001F1907" w:rsidRPr="001F1907" w:rsidTr="001F1907">
        <w:trPr>
          <w:trHeight w:val="1545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1F1907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1F1907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1F1907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907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1F1907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1F1907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1F1907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1F1907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 w:rsidRPr="001F1907">
              <w:rPr>
                <w:rFonts w:ascii="Century" w:hAnsi="Century" w:cs="Calibri"/>
                <w:b/>
                <w:bCs/>
              </w:rPr>
              <w:br/>
            </w:r>
            <w:r w:rsidRPr="001F1907">
              <w:rPr>
                <w:rFonts w:ascii="Century" w:hAnsi="Century" w:cs="Calibri"/>
                <w:b/>
                <w:bCs/>
              </w:rPr>
              <w:br/>
            </w:r>
          </w:p>
        </w:tc>
      </w:tr>
      <w:tr w:rsidR="001F1907" w:rsidRPr="001F1907" w:rsidTr="001F1907">
        <w:trPr>
          <w:trHeight w:val="660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8"/>
                <w:szCs w:val="2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28"/>
                <w:szCs w:val="28"/>
              </w:rPr>
              <w:t xml:space="preserve">Заявка на участие </w:t>
            </w:r>
          </w:p>
        </w:tc>
      </w:tr>
      <w:tr w:rsidR="001F1907" w:rsidRPr="001F1907" w:rsidTr="001F1907">
        <w:trPr>
          <w:trHeight w:val="1515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  <w:t xml:space="preserve">I ВСЕРОССИЙСКАЯ НАУЧНО-ПРАКТИЧЕСКАЯ КОНФЕРЕНЦИЯ </w:t>
            </w:r>
            <w:r w:rsidRPr="001F1907"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  <w:br/>
              <w:t xml:space="preserve">«СОВРЕМЕННЫЙ ПЕДАГОГ: ДИАЛОГ НАУКИ И ПРАКТИКИ» </w:t>
            </w:r>
            <w:r w:rsidRPr="001F1907"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  <w:br/>
              <w:t>(03 АПРЕЛЯ 2024 Г.)</w:t>
            </w:r>
          </w:p>
        </w:tc>
      </w:tr>
      <w:tr w:rsidR="001F1907" w:rsidRPr="001F1907" w:rsidTr="001F1907">
        <w:trPr>
          <w:trHeight w:val="24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ФИО получателя.            Ин</w:t>
            </w:r>
            <w:bookmarkStart w:id="0" w:name="_GoBack"/>
            <w:bookmarkEnd w:id="0"/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декс.       Почтовый адрес.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07" w:rsidRPr="001F1907" w:rsidRDefault="001F1907" w:rsidP="001F19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  <w:t>Количество дополнительных экземпляров сборника (стоимость 300 р./шт.)</w:t>
            </w:r>
          </w:p>
        </w:tc>
      </w:tr>
      <w:tr w:rsidR="001F1907" w:rsidRPr="001F1907" w:rsidTr="001F1907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1F1907" w:rsidRPr="001F1907" w:rsidTr="001F1907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1F1907" w:rsidRPr="001F1907" w:rsidTr="001F1907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07" w:rsidRPr="001F1907" w:rsidRDefault="001F1907" w:rsidP="001F1907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F1907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1F1907" w:rsidRPr="00A77318" w:rsidRDefault="001F1907" w:rsidP="001F1907">
      <w:pPr>
        <w:tabs>
          <w:tab w:val="left" w:pos="7938"/>
        </w:tabs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</w:p>
    <w:sectPr w:rsidR="001F1907" w:rsidRPr="00A77318" w:rsidSect="001F1907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B0" w:rsidRDefault="002E0AB0" w:rsidP="003934F7">
      <w:r>
        <w:separator/>
      </w:r>
    </w:p>
  </w:endnote>
  <w:endnote w:type="continuationSeparator" w:id="0">
    <w:p w:rsidR="002E0AB0" w:rsidRDefault="002E0AB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B0" w:rsidRDefault="002E0AB0" w:rsidP="003934F7">
      <w:r>
        <w:separator/>
      </w:r>
    </w:p>
  </w:footnote>
  <w:footnote w:type="continuationSeparator" w:id="0">
    <w:p w:rsidR="002E0AB0" w:rsidRDefault="002E0AB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1AD7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1907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0AB0"/>
    <w:rsid w:val="00302FE7"/>
    <w:rsid w:val="00303C7A"/>
    <w:rsid w:val="00313EA3"/>
    <w:rsid w:val="0032383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BEC"/>
    <w:rsid w:val="004D3A59"/>
    <w:rsid w:val="004D58FE"/>
    <w:rsid w:val="004D6204"/>
    <w:rsid w:val="004E36FD"/>
    <w:rsid w:val="004F20B2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B7426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4FED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09B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ED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E77BE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7E80-5225-4D4A-B192-47E32A08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83</cp:revision>
  <cp:lastPrinted>2023-09-26T07:43:00Z</cp:lastPrinted>
  <dcterms:created xsi:type="dcterms:W3CDTF">2021-01-11T10:49:00Z</dcterms:created>
  <dcterms:modified xsi:type="dcterms:W3CDTF">2024-03-14T11:42:00Z</dcterms:modified>
</cp:coreProperties>
</file>